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958" w:rsidRDefault="00D73958" w:rsidP="00D739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1. </w:t>
      </w:r>
      <w:r>
        <w:rPr>
          <w:rFonts w:ascii="Arial" w:hAnsi="Arial" w:cs="Arial"/>
          <w:noProof/>
          <w:color w:val="428BCA"/>
          <w:sz w:val="21"/>
          <w:szCs w:val="21"/>
        </w:rPr>
        <w:drawing>
          <wp:inline distT="0" distB="0" distL="0" distR="0">
            <wp:extent cx="3810000" cy="790575"/>
            <wp:effectExtent l="19050" t="0" r="0" b="0"/>
            <wp:docPr id="1" name="Рисунок 1" descr="Департамент развития предпринимательства, торговли и сферы услуг">
              <a:hlinkClick xmlns:a="http://schemas.openxmlformats.org/drawingml/2006/main" r:id="rId4" tooltip="&quot;Департамент развития предпринимательства, торговли и сферы услуг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партамент развития предпринимательства, торговли и сферы услуг">
                      <a:hlinkClick r:id="rId4" tooltip="&quot;Департамент развития предпринимательства, торговли и сферы услуг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958" w:rsidRDefault="00D73958" w:rsidP="00D739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2. </w:t>
      </w:r>
      <w:r>
        <w:rPr>
          <w:rFonts w:ascii="Arial" w:hAnsi="Arial" w:cs="Arial"/>
          <w:noProof/>
          <w:color w:val="428BCA"/>
          <w:sz w:val="21"/>
          <w:szCs w:val="21"/>
        </w:rPr>
        <w:drawing>
          <wp:inline distT="0" distB="0" distL="0" distR="0">
            <wp:extent cx="3810000" cy="714375"/>
            <wp:effectExtent l="19050" t="0" r="0" b="0"/>
            <wp:docPr id="2" name="Рисунок 2" descr="Портал малого и среднего предпринимательства">
              <a:hlinkClick xmlns:a="http://schemas.openxmlformats.org/drawingml/2006/main" r:id="rId6" tooltip="&quot;Портал малого и среднего предпринимательств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ртал малого и среднего предпринимательства">
                      <a:hlinkClick r:id="rId6" tooltip="&quot;Портал малого и среднего предпринимательств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958" w:rsidRDefault="00D73958" w:rsidP="00D739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</w:t>
      </w:r>
      <w:r>
        <w:rPr>
          <w:rStyle w:val="a5"/>
          <w:rFonts w:ascii="Arial" w:hAnsi="Arial" w:cs="Arial"/>
          <w:color w:val="000000"/>
          <w:sz w:val="21"/>
          <w:szCs w:val="21"/>
        </w:rPr>
        <w:t> Бизнес-навигатор МСП</w:t>
      </w:r>
    </w:p>
    <w:p w:rsidR="00D73958" w:rsidRDefault="00D73958" w:rsidP="00D739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ДОСТУП БЕСПЛАТНЫЙ</w:t>
      </w:r>
    </w:p>
    <w:p w:rsidR="00D73958" w:rsidRDefault="00D73958" w:rsidP="00D739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 бесплатный ресурс для предпринимателей, которые хотят открыть или расширить свой бизнес, и работать честно, легально, платить все налоги и отчисления, зарабатывая на свое будущее и будущее своих детей</w:t>
      </w:r>
    </w:p>
    <w:p w:rsidR="00D73958" w:rsidRDefault="00D73958" w:rsidP="00D739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hyperlink r:id="rId8" w:history="1">
        <w:r>
          <w:rPr>
            <w:rStyle w:val="a4"/>
            <w:rFonts w:ascii="Arial" w:hAnsi="Arial" w:cs="Arial"/>
            <w:color w:val="428BCA"/>
            <w:sz w:val="21"/>
            <w:szCs w:val="21"/>
            <w:u w:val="none"/>
          </w:rPr>
          <w:t>https://new.smbn.ru</w:t>
        </w:r>
      </w:hyperlink>
      <w:r>
        <w:rPr>
          <w:rFonts w:ascii="Arial" w:hAnsi="Arial" w:cs="Arial"/>
          <w:color w:val="000000"/>
          <w:sz w:val="21"/>
          <w:szCs w:val="21"/>
        </w:rPr>
        <w:t> </w:t>
      </w:r>
    </w:p>
    <w:p w:rsidR="00D73958" w:rsidRDefault="00D73958" w:rsidP="00D739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4.  </w:t>
      </w:r>
      <w:r>
        <w:rPr>
          <w:rFonts w:ascii="Arial" w:hAnsi="Arial" w:cs="Arial"/>
          <w:noProof/>
          <w:color w:val="428BCA"/>
          <w:sz w:val="21"/>
          <w:szCs w:val="21"/>
        </w:rPr>
        <w:drawing>
          <wp:inline distT="0" distB="0" distL="0" distR="0">
            <wp:extent cx="3810000" cy="733425"/>
            <wp:effectExtent l="19050" t="0" r="0" b="0"/>
            <wp:docPr id="3" name="Рисунок 3" descr="Фонд содействия развитию малого и среднего предпринимательства во Владимирской области">
              <a:hlinkClick xmlns:a="http://schemas.openxmlformats.org/drawingml/2006/main" r:id="rId9" tooltip="&quot;Фонд содействия развитию малого и среднего предпринимательства во Владимирской област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нд содействия развитию малого и среднего предпринимательства во Владимирской области">
                      <a:hlinkClick r:id="rId9" tooltip="&quot;Фонд содействия развитию малого и среднего предпринимательства во Владимирской област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958" w:rsidRDefault="00D73958" w:rsidP="00D739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5.  </w:t>
      </w:r>
      <w:r>
        <w:rPr>
          <w:rFonts w:ascii="Arial" w:hAnsi="Arial" w:cs="Arial"/>
          <w:noProof/>
          <w:color w:val="428BCA"/>
          <w:sz w:val="21"/>
          <w:szCs w:val="21"/>
        </w:rPr>
        <w:drawing>
          <wp:inline distT="0" distB="0" distL="0" distR="0">
            <wp:extent cx="3810000" cy="771525"/>
            <wp:effectExtent l="19050" t="0" r="0" b="0"/>
            <wp:docPr id="4" name="Рисунок 4" descr="Гарантийный фонд Владимирской области">
              <a:hlinkClick xmlns:a="http://schemas.openxmlformats.org/drawingml/2006/main" r:id="rId11" tooltip="&quot;Гарантийный фонд Владимирской област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арантийный фонд Владимирской области">
                      <a:hlinkClick r:id="rId11" tooltip="&quot;Гарантийный фонд Владимирской област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958" w:rsidRDefault="00D73958" w:rsidP="00D739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6.  </w:t>
      </w:r>
      <w:r>
        <w:rPr>
          <w:rFonts w:ascii="Arial" w:hAnsi="Arial" w:cs="Arial"/>
          <w:noProof/>
          <w:color w:val="428BCA"/>
          <w:sz w:val="21"/>
          <w:szCs w:val="21"/>
        </w:rPr>
        <w:drawing>
          <wp:inline distT="0" distB="0" distL="0" distR="0">
            <wp:extent cx="2733675" cy="704850"/>
            <wp:effectExtent l="19050" t="0" r="9525" b="0"/>
            <wp:docPr id="5" name="Рисунок 5" descr="Фонд Владимира Лизинга">
              <a:hlinkClick xmlns:a="http://schemas.openxmlformats.org/drawingml/2006/main" r:id="rId13" tooltip="&quot;Фонд Владимира Лизинг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нд Владимира Лизинга">
                      <a:hlinkClick r:id="rId13" tooltip="&quot;Фонд Владимира Лизинг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958" w:rsidRDefault="00D73958" w:rsidP="00D739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7.  </w:t>
      </w:r>
      <w:r>
        <w:rPr>
          <w:rFonts w:ascii="Arial" w:hAnsi="Arial" w:cs="Arial"/>
          <w:noProof/>
          <w:color w:val="428BCA"/>
          <w:sz w:val="21"/>
          <w:szCs w:val="21"/>
        </w:rPr>
        <w:drawing>
          <wp:inline distT="0" distB="0" distL="0" distR="0">
            <wp:extent cx="1724025" cy="485775"/>
            <wp:effectExtent l="19050" t="0" r="9525" b="0"/>
            <wp:docPr id="6" name="Рисунок 6" descr="Мой бизнес">
              <a:hlinkClick xmlns:a="http://schemas.openxmlformats.org/drawingml/2006/main" r:id="rId15" tooltip="&quot;Мой бизне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ой бизнес">
                      <a:hlinkClick r:id="rId15" tooltip="&quot;Мой бизне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958" w:rsidRDefault="00D73958" w:rsidP="00D739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8.  </w:t>
      </w:r>
      <w:r>
        <w:rPr>
          <w:rFonts w:ascii="Arial" w:hAnsi="Arial" w:cs="Arial"/>
          <w:noProof/>
          <w:color w:val="2A6496"/>
          <w:sz w:val="21"/>
          <w:szCs w:val="21"/>
        </w:rPr>
        <w:drawing>
          <wp:inline distT="0" distB="0" distL="0" distR="0">
            <wp:extent cx="3810000" cy="638175"/>
            <wp:effectExtent l="19050" t="0" r="0" b="0"/>
            <wp:docPr id="7" name="Рисунок 7" descr="Региональный Центр Инжиниринга ГАУ Владимирской области ">
              <a:hlinkClick xmlns:a="http://schemas.openxmlformats.org/drawingml/2006/main" r:id="rId17" tooltip="&quot;Региональный Центр Инжиниринга ГАУ Владимирской области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гиональный Центр Инжиниринга ГАУ Владимирской области ">
                      <a:hlinkClick r:id="rId17" tooltip="&quot;Региональный Центр Инжиниринга ГАУ Владимирской области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E3E" w:rsidRDefault="009B0E3E"/>
    <w:sectPr w:rsidR="009B0E3E" w:rsidSect="009B0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958"/>
    <w:rsid w:val="009B0E3E"/>
    <w:rsid w:val="00D73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3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3958"/>
    <w:rPr>
      <w:color w:val="0000FF"/>
      <w:u w:val="single"/>
    </w:rPr>
  </w:style>
  <w:style w:type="character" w:styleId="a5">
    <w:name w:val="Strong"/>
    <w:basedOn w:val="a0"/>
    <w:uiPriority w:val="22"/>
    <w:qFormat/>
    <w:rsid w:val="00D7395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7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9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smbn.ru/" TargetMode="External"/><Relationship Id="rId13" Type="http://schemas.openxmlformats.org/officeDocument/2006/relationships/hyperlink" Target="http://&#1074;&#1083;&#1072;&#1076;&#1080;&#1084;&#1080;&#1088;&#1083;&#1080;&#1079;&#1080;&#1085;&#1075;.&#1088;&#1092;/" TargetMode="External"/><Relationship Id="rId18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hyperlink" Target="http://rci33.ru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mp.avo.ru/" TargetMode="External"/><Relationship Id="rId11" Type="http://schemas.openxmlformats.org/officeDocument/2006/relationships/hyperlink" Target="http://garantfond-33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export33.ru/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hyperlink" Target="https://drpt.avo.ru/" TargetMode="External"/><Relationship Id="rId9" Type="http://schemas.openxmlformats.org/officeDocument/2006/relationships/hyperlink" Target="http://fsrmsp33.ru/predprenimateliam/usloviya-procentnye-stavki-i-sroki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SPecialiST RePack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2019-05-22T08:05:00Z</dcterms:created>
  <dcterms:modified xsi:type="dcterms:W3CDTF">2019-05-22T08:05:00Z</dcterms:modified>
</cp:coreProperties>
</file>